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60" w:rsidRPr="00101667" w:rsidRDefault="00195660" w:rsidP="00195660">
      <w:pPr>
        <w:pStyle w:val="a7"/>
        <w:jc w:val="left"/>
        <w:rPr>
          <w:rFonts w:ascii="ＭＳ 明朝" w:hAnsi="ＭＳ 明朝"/>
          <w:sz w:val="21"/>
          <w:szCs w:val="21"/>
        </w:rPr>
      </w:pPr>
      <w:r>
        <w:rPr>
          <w:rFonts w:ascii="ＭＳ 明朝" w:hAnsi="ＭＳ 明朝" w:hint="eastAsia"/>
          <w:sz w:val="21"/>
          <w:szCs w:val="21"/>
        </w:rPr>
        <w:t>６</w:t>
      </w:r>
      <w:r w:rsidRPr="00101667">
        <w:rPr>
          <w:rFonts w:ascii="ＭＳ 明朝" w:hAnsi="ＭＳ 明朝" w:hint="eastAsia"/>
          <w:sz w:val="21"/>
          <w:szCs w:val="21"/>
        </w:rPr>
        <w:t xml:space="preserve">　周辺地域との関係（別紙</w:t>
      </w:r>
      <w:r>
        <w:rPr>
          <w:rFonts w:ascii="ＭＳ 明朝" w:hAnsi="ＭＳ 明朝" w:hint="eastAsia"/>
          <w:sz w:val="21"/>
          <w:szCs w:val="21"/>
        </w:rPr>
        <w:t>３</w:t>
      </w:r>
      <w:r w:rsidRPr="00101667">
        <w:rPr>
          <w:rFonts w:ascii="ＭＳ 明朝" w:hAnsi="ＭＳ 明朝" w:hint="eastAsia"/>
          <w:sz w:val="21"/>
          <w:szCs w:val="21"/>
        </w:rPr>
        <w:t>）</w:t>
      </w:r>
    </w:p>
    <w:p w:rsidR="00195660" w:rsidRPr="00375CFD" w:rsidRDefault="00195660" w:rsidP="00195660">
      <w:pPr>
        <w:pStyle w:val="a7"/>
        <w:numPr>
          <w:ilvl w:val="0"/>
          <w:numId w:val="1"/>
        </w:numPr>
        <w:spacing w:line="360" w:lineRule="auto"/>
        <w:jc w:val="left"/>
        <w:rPr>
          <w:rFonts w:ascii="ＭＳ 明朝" w:hAnsi="ＭＳ 明朝"/>
          <w:sz w:val="21"/>
          <w:szCs w:val="21"/>
        </w:rPr>
      </w:pPr>
      <w:r w:rsidRPr="00375CFD">
        <w:rPr>
          <w:rFonts w:ascii="ＭＳ 明朝" w:hAnsi="ＭＳ 明朝" w:hint="eastAsia"/>
          <w:sz w:val="21"/>
          <w:szCs w:val="21"/>
        </w:rPr>
        <w:t>権利取得後の耕作等の事業が周辺の農地等の農業上の利用に及ぼすことが見込まれる影響に</w:t>
      </w:r>
    </w:p>
    <w:p w:rsidR="00195660" w:rsidRPr="00101667" w:rsidRDefault="00195660" w:rsidP="00195660">
      <w:pPr>
        <w:pStyle w:val="a7"/>
        <w:spacing w:line="360" w:lineRule="auto"/>
        <w:ind w:left="360"/>
        <w:jc w:val="left"/>
        <w:rPr>
          <w:rFonts w:ascii="ＭＳ 明朝" w:hAnsi="ＭＳ 明朝"/>
          <w:sz w:val="21"/>
          <w:szCs w:val="21"/>
        </w:rPr>
      </w:pPr>
      <w:r w:rsidRPr="00375CFD">
        <w:rPr>
          <w:rFonts w:ascii="ＭＳ 明朝" w:hAnsi="ＭＳ 明朝" w:hint="eastAsia"/>
          <w:sz w:val="21"/>
          <w:szCs w:val="21"/>
        </w:rPr>
        <w:t>ついて該当するものに○を付してください。</w:t>
      </w:r>
    </w:p>
    <w:p w:rsidR="00195660" w:rsidRPr="00101667" w:rsidRDefault="00195660" w:rsidP="00195660">
      <w:pPr>
        <w:pStyle w:val="a7"/>
        <w:spacing w:line="480" w:lineRule="auto"/>
        <w:jc w:val="left"/>
        <w:rPr>
          <w:rFonts w:ascii="ＭＳ 明朝" w:hAnsi="ＭＳ 明朝"/>
          <w:sz w:val="21"/>
          <w:szCs w:val="21"/>
        </w:rPr>
      </w:pPr>
      <w:r w:rsidRPr="00101667">
        <w:rPr>
          <w:rFonts w:ascii="ＭＳ 明朝" w:hAnsi="ＭＳ 明朝" w:hint="eastAsia"/>
          <w:sz w:val="21"/>
          <w:szCs w:val="21"/>
        </w:rPr>
        <w:t>（１）農地の集団化に支障を生ずるおそれがある。　（　有　・　無　）</w:t>
      </w:r>
    </w:p>
    <w:p w:rsidR="00195660" w:rsidRPr="00101667" w:rsidRDefault="00195660" w:rsidP="00195660">
      <w:pPr>
        <w:pStyle w:val="a7"/>
        <w:spacing w:line="480" w:lineRule="auto"/>
        <w:jc w:val="left"/>
        <w:rPr>
          <w:rFonts w:ascii="ＭＳ 明朝" w:hAnsi="ＭＳ 明朝"/>
          <w:sz w:val="21"/>
          <w:szCs w:val="21"/>
        </w:rPr>
      </w:pPr>
      <w:r w:rsidRPr="00101667">
        <w:rPr>
          <w:rFonts w:ascii="ＭＳ 明朝" w:hAnsi="ＭＳ 明朝" w:hint="eastAsia"/>
          <w:sz w:val="21"/>
          <w:szCs w:val="21"/>
        </w:rPr>
        <w:t>（２）農作業の効率化に支障を生ずるおそれがある。　（　有　・　無　）</w:t>
      </w:r>
    </w:p>
    <w:p w:rsidR="00195660" w:rsidRPr="00101667" w:rsidRDefault="00195660" w:rsidP="00195660">
      <w:pPr>
        <w:pStyle w:val="a7"/>
        <w:spacing w:line="480" w:lineRule="auto"/>
        <w:ind w:left="636" w:hangingChars="300" w:hanging="636"/>
        <w:jc w:val="left"/>
        <w:rPr>
          <w:rFonts w:ascii="ＭＳ 明朝" w:hAnsi="ＭＳ 明朝"/>
          <w:sz w:val="21"/>
          <w:szCs w:val="21"/>
        </w:rPr>
      </w:pPr>
      <w:r w:rsidRPr="00101667">
        <w:rPr>
          <w:rFonts w:ascii="ＭＳ 明朝" w:hAnsi="ＭＳ 明朝" w:hint="eastAsia"/>
          <w:sz w:val="21"/>
          <w:szCs w:val="21"/>
        </w:rPr>
        <w:t>（３）既に集落営農や経営体により農地が面的にまとまった形で利用されている地域で、その利用を分断するおそれがある。（　有　・　無　）</w:t>
      </w:r>
    </w:p>
    <w:p w:rsidR="00195660" w:rsidRDefault="00195660" w:rsidP="00195660">
      <w:pPr>
        <w:pStyle w:val="a7"/>
        <w:spacing w:line="480" w:lineRule="auto"/>
        <w:ind w:left="636" w:hangingChars="300" w:hanging="636"/>
        <w:jc w:val="left"/>
        <w:rPr>
          <w:rFonts w:ascii="ＭＳ 明朝" w:hAnsi="ＭＳ 明朝"/>
          <w:sz w:val="21"/>
          <w:szCs w:val="21"/>
        </w:rPr>
      </w:pPr>
      <w:r w:rsidRPr="00101667">
        <w:rPr>
          <w:rFonts w:ascii="ＭＳ 明朝" w:hAnsi="ＭＳ 明朝" w:hint="eastAsia"/>
          <w:sz w:val="21"/>
          <w:szCs w:val="21"/>
        </w:rPr>
        <w:t>（４）地域の農業者が一体となって水利調整を行っている地域で、この水利調整に参加しない営農を行うことにより、他の農業者の農業水利が阻害されるおそれがある。</w:t>
      </w:r>
    </w:p>
    <w:p w:rsidR="00195660" w:rsidRPr="00101667" w:rsidRDefault="00195660" w:rsidP="00195660">
      <w:pPr>
        <w:pStyle w:val="a7"/>
        <w:spacing w:line="480" w:lineRule="auto"/>
        <w:ind w:leftChars="100" w:left="634" w:hangingChars="200" w:hanging="424"/>
        <w:jc w:val="left"/>
        <w:rPr>
          <w:rFonts w:ascii="ＭＳ 明朝" w:hAnsi="ＭＳ 明朝"/>
          <w:sz w:val="21"/>
          <w:szCs w:val="21"/>
        </w:rPr>
      </w:pPr>
      <w:r w:rsidRPr="00101667">
        <w:rPr>
          <w:rFonts w:ascii="ＭＳ 明朝" w:hAnsi="ＭＳ 明朝" w:hint="eastAsia"/>
          <w:sz w:val="21"/>
          <w:szCs w:val="21"/>
        </w:rPr>
        <w:t>（　有　・　無　）</w:t>
      </w:r>
    </w:p>
    <w:p w:rsidR="00195660" w:rsidRPr="00101667" w:rsidRDefault="00195660" w:rsidP="00195660">
      <w:pPr>
        <w:pStyle w:val="a7"/>
        <w:spacing w:line="480" w:lineRule="auto"/>
        <w:ind w:left="636" w:hangingChars="300" w:hanging="636"/>
        <w:jc w:val="left"/>
        <w:rPr>
          <w:rFonts w:ascii="ＭＳ 明朝" w:hAnsi="ＭＳ 明朝"/>
          <w:sz w:val="21"/>
          <w:szCs w:val="21"/>
        </w:rPr>
      </w:pPr>
      <w:r w:rsidRPr="00101667">
        <w:rPr>
          <w:rFonts w:ascii="ＭＳ 明朝" w:hAnsi="ＭＳ 明朝" w:hint="eastAsia"/>
          <w:sz w:val="21"/>
          <w:szCs w:val="21"/>
        </w:rPr>
        <w:t>（５）無農薬や減農薬での付加価値の高い作物の栽培の取組が行われている地域で、農薬使用による栽培が行われることにより、地域でこれまで行われていた無農薬栽培等が事実上困難になるおそれがある。（　有　・　無　）</w:t>
      </w:r>
    </w:p>
    <w:p w:rsidR="00195660" w:rsidRPr="00101667" w:rsidRDefault="00195660" w:rsidP="00195660">
      <w:pPr>
        <w:pStyle w:val="a7"/>
        <w:spacing w:line="480" w:lineRule="auto"/>
        <w:ind w:left="636" w:hangingChars="300" w:hanging="636"/>
        <w:jc w:val="left"/>
        <w:rPr>
          <w:rFonts w:ascii="ＭＳ 明朝" w:hAnsi="ＭＳ 明朝"/>
          <w:sz w:val="21"/>
          <w:szCs w:val="21"/>
        </w:rPr>
      </w:pPr>
      <w:r w:rsidRPr="00101667">
        <w:rPr>
          <w:rFonts w:ascii="ＭＳ 明朝" w:hAnsi="ＭＳ 明朝" w:hint="eastAsia"/>
          <w:sz w:val="21"/>
          <w:szCs w:val="21"/>
        </w:rPr>
        <w:t>（６）集落が一体となって特定の品目を生産している地域で、その品目に係る共同防除等の営農活動に支障を生ずるおそれがある。（　有　・　無　）</w:t>
      </w:r>
    </w:p>
    <w:p w:rsidR="00195660" w:rsidRPr="00101667" w:rsidRDefault="00195660" w:rsidP="00195660">
      <w:pPr>
        <w:pStyle w:val="a7"/>
        <w:spacing w:line="480" w:lineRule="auto"/>
        <w:ind w:left="636" w:hangingChars="300" w:hanging="636"/>
        <w:jc w:val="left"/>
        <w:rPr>
          <w:rFonts w:ascii="ＭＳ 明朝" w:hAnsi="ＭＳ 明朝"/>
          <w:sz w:val="21"/>
          <w:szCs w:val="21"/>
        </w:rPr>
      </w:pPr>
      <w:r w:rsidRPr="00101667">
        <w:rPr>
          <w:rFonts w:ascii="ＭＳ 明朝" w:hAnsi="ＭＳ 明朝" w:hint="eastAsia"/>
          <w:sz w:val="21"/>
          <w:szCs w:val="21"/>
        </w:rPr>
        <w:t>（７）地域の実勢の借賃に比べて極端に高額な借賃で契約が締結され、周辺の地域における農地の一般的な借賃の著しい引上げをもたらすおそれがある。（　有　・　無　）</w:t>
      </w:r>
    </w:p>
    <w:p w:rsidR="00195660" w:rsidRPr="00AB1CC8" w:rsidRDefault="00195660" w:rsidP="00195660">
      <w:pPr>
        <w:pStyle w:val="a7"/>
        <w:rPr>
          <w:spacing w:val="0"/>
        </w:rPr>
      </w:pPr>
      <w:r w:rsidRPr="00101667">
        <w:rPr>
          <w:rFonts w:ascii="ＭＳ 明朝" w:hAnsi="ＭＳ 明朝" w:hint="eastAsia"/>
          <w:sz w:val="21"/>
          <w:szCs w:val="21"/>
        </w:rPr>
        <w:t xml:space="preserve">（８）その他（　　　　</w:t>
      </w:r>
      <w:r>
        <w:rPr>
          <w:rFonts w:ascii="ＭＳ 明朝" w:hAnsi="ＭＳ 明朝" w:hint="eastAsia"/>
          <w:sz w:val="21"/>
          <w:szCs w:val="21"/>
        </w:rPr>
        <w:t xml:space="preserve">　　　　　　　　　　　　　　　　　　　　　　　　　　　　　　</w:t>
      </w:r>
      <w:r w:rsidRPr="00101667">
        <w:rPr>
          <w:rFonts w:ascii="ＭＳ 明朝" w:hAnsi="ＭＳ 明朝" w:hint="eastAsia"/>
          <w:sz w:val="21"/>
          <w:szCs w:val="21"/>
        </w:rPr>
        <w:t xml:space="preserve">　）</w:t>
      </w:r>
    </w:p>
    <w:p w:rsidR="00195660" w:rsidRPr="00A075A0" w:rsidRDefault="00195660" w:rsidP="00195660">
      <w:pPr>
        <w:overflowPunct w:val="0"/>
        <w:textAlignment w:val="baseline"/>
      </w:pPr>
    </w:p>
    <w:p w:rsidR="00E4000A" w:rsidRPr="00195660" w:rsidRDefault="00E4000A">
      <w:bookmarkStart w:id="0" w:name="_GoBack"/>
      <w:bookmarkEnd w:id="0"/>
    </w:p>
    <w:sectPr w:rsidR="00E4000A" w:rsidRPr="00195660" w:rsidSect="00F001EB">
      <w:headerReference w:type="default" r:id="rId5"/>
      <w:footerReference w:type="default" r:id="rId6"/>
      <w:pgSz w:w="11906" w:h="16838" w:code="9"/>
      <w:pgMar w:top="1418" w:right="1418" w:bottom="1418" w:left="1418" w:header="680"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9F" w:rsidRDefault="00195660"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Pr="00195660">
          <w:rPr>
            <w:noProof/>
            <w:lang w:val="ja-JP"/>
          </w:rPr>
          <w:t>1</w:t>
        </w:r>
        <w:r>
          <w:fldChar w:fldCharType="end"/>
        </w:r>
      </w:sdtContent>
    </w:sdt>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9F" w:rsidRPr="00C305FC" w:rsidRDefault="00195660" w:rsidP="00C305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37AF"/>
    <w:multiLevelType w:val="hybridMultilevel"/>
    <w:tmpl w:val="FD4CD4F6"/>
    <w:lvl w:ilvl="0" w:tplc="B9B882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60"/>
    <w:rsid w:val="00195660"/>
    <w:rsid w:val="00E4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C5FC9B-9649-4A00-B2A1-F1776164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660"/>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660"/>
    <w:pPr>
      <w:tabs>
        <w:tab w:val="center" w:pos="4252"/>
        <w:tab w:val="right" w:pos="8504"/>
      </w:tabs>
      <w:snapToGrid w:val="0"/>
    </w:pPr>
  </w:style>
  <w:style w:type="character" w:customStyle="1" w:styleId="a4">
    <w:name w:val="ヘッダー (文字)"/>
    <w:basedOn w:val="a0"/>
    <w:link w:val="a3"/>
    <w:uiPriority w:val="99"/>
    <w:rsid w:val="00195660"/>
    <w:rPr>
      <w:rFonts w:eastAsia="ＭＳ 明朝"/>
    </w:rPr>
  </w:style>
  <w:style w:type="paragraph" w:styleId="a5">
    <w:name w:val="footer"/>
    <w:basedOn w:val="a"/>
    <w:link w:val="a6"/>
    <w:uiPriority w:val="99"/>
    <w:unhideWhenUsed/>
    <w:rsid w:val="00195660"/>
    <w:pPr>
      <w:tabs>
        <w:tab w:val="center" w:pos="4252"/>
        <w:tab w:val="right" w:pos="8504"/>
      </w:tabs>
      <w:snapToGrid w:val="0"/>
    </w:pPr>
  </w:style>
  <w:style w:type="character" w:customStyle="1" w:styleId="a6">
    <w:name w:val="フッター (文字)"/>
    <w:basedOn w:val="a0"/>
    <w:link w:val="a5"/>
    <w:uiPriority w:val="99"/>
    <w:rsid w:val="00195660"/>
    <w:rPr>
      <w:rFonts w:eastAsia="ＭＳ 明朝"/>
    </w:rPr>
  </w:style>
  <w:style w:type="paragraph" w:customStyle="1" w:styleId="a7">
    <w:name w:val="一太郎"/>
    <w:rsid w:val="00195660"/>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牟田 あすか</dc:creator>
  <cp:keywords/>
  <dc:description/>
  <cp:lastModifiedBy>牟田 あすか</cp:lastModifiedBy>
  <cp:revision>1</cp:revision>
  <dcterms:created xsi:type="dcterms:W3CDTF">2025-04-17T02:48:00Z</dcterms:created>
  <dcterms:modified xsi:type="dcterms:W3CDTF">2025-04-17T02:49:00Z</dcterms:modified>
</cp:coreProperties>
</file>